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980" w:type="dxa"/>
        <w:tblInd w:w="18" w:type="dxa"/>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4189"/>
        <w:gridCol w:w="1800"/>
        <w:gridCol w:w="1260"/>
        <w:gridCol w:w="1620"/>
        <w:gridCol w:w="1077"/>
        <w:gridCol w:w="1034"/>
      </w:tblGrid>
      <w:tr w:rsidR="00E24CEF" w14:paraId="03C385D2" w14:textId="77777777" w:rsidTr="00010364">
        <w:trPr>
          <w:cantSplit/>
          <w:trHeight w:val="566"/>
          <w:tblHeader/>
        </w:trPr>
        <w:tc>
          <w:tcPr>
            <w:tcW w:w="10980" w:type="dxa"/>
            <w:gridSpan w:val="6"/>
            <w:tcBorders>
              <w:top w:val="double" w:sz="4" w:space="0" w:color="auto"/>
              <w:bottom w:val="thinThickThinSmallGap" w:sz="24" w:space="0" w:color="auto"/>
            </w:tcBorders>
            <w:shd w:val="clear" w:color="auto" w:fill="0C0C0C"/>
            <w:vAlign w:val="center"/>
          </w:tcPr>
          <w:p w14:paraId="5C403E02" w14:textId="47DC6A5D" w:rsidR="0054329A" w:rsidRPr="004811B7" w:rsidRDefault="002E46D1" w:rsidP="0054329A">
            <w:pPr>
              <w:pStyle w:val="Level1"/>
              <w:tabs>
                <w:tab w:val="left" w:pos="-18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jc w:val="center"/>
              <w:rPr>
                <w:sz w:val="28"/>
                <w:szCs w:val="28"/>
              </w:rPr>
            </w:pPr>
            <w:r>
              <w:rPr>
                <w:noProof/>
              </w:rPr>
              <w:drawing>
                <wp:inline distT="0" distB="0" distL="0" distR="0" wp14:anchorId="6DE9452E" wp14:editId="59E47D18">
                  <wp:extent cx="749300" cy="681762"/>
                  <wp:effectExtent l="152400" t="152400" r="165100" b="1568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srcRect l="35257" t="73507" r="54359" b="3867"/>
                          <a:stretch/>
                        </pic:blipFill>
                        <pic:spPr bwMode="auto">
                          <a:xfrm>
                            <a:off x="0" y="0"/>
                            <a:ext cx="762312" cy="69360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797C093" w14:textId="6E55C29B" w:rsidR="00E24CEF" w:rsidRPr="004811B7" w:rsidRDefault="0054329A" w:rsidP="0020545A">
            <w:pPr>
              <w:pStyle w:val="Level1"/>
              <w:tabs>
                <w:tab w:val="left" w:pos="-18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jc w:val="center"/>
              <w:rPr>
                <w:rFonts w:cs="Arial"/>
                <w:b/>
                <w:color w:val="000000"/>
                <w:sz w:val="28"/>
                <w:szCs w:val="28"/>
              </w:rPr>
            </w:pPr>
            <w:r w:rsidRPr="004811B7">
              <w:rPr>
                <w:rFonts w:cs="Arial"/>
                <w:b/>
                <w:color w:val="FFFFFF"/>
                <w:sz w:val="28"/>
                <w:szCs w:val="28"/>
              </w:rPr>
              <w:t>Port Byron Manganese Public Notice</w:t>
            </w:r>
            <w:r w:rsidR="006C7DD8">
              <w:rPr>
                <w:rFonts w:cs="Arial"/>
                <w:b/>
                <w:color w:val="FFFFFF"/>
                <w:sz w:val="28"/>
                <w:szCs w:val="28"/>
              </w:rPr>
              <w:t xml:space="preserve"> – Q</w:t>
            </w:r>
            <w:r w:rsidR="004D2304">
              <w:rPr>
                <w:rFonts w:cs="Arial"/>
                <w:b/>
                <w:color w:val="FFFFFF"/>
                <w:sz w:val="28"/>
                <w:szCs w:val="28"/>
              </w:rPr>
              <w:t>3</w:t>
            </w:r>
            <w:r w:rsidR="00155914">
              <w:rPr>
                <w:rFonts w:cs="Arial"/>
                <w:b/>
                <w:color w:val="FFFFFF"/>
                <w:sz w:val="28"/>
                <w:szCs w:val="28"/>
              </w:rPr>
              <w:t xml:space="preserve"> </w:t>
            </w:r>
            <w:r w:rsidR="00C44162">
              <w:rPr>
                <w:rFonts w:cs="Arial"/>
                <w:b/>
                <w:color w:val="FFFFFF"/>
                <w:sz w:val="28"/>
                <w:szCs w:val="28"/>
              </w:rPr>
              <w:t>202</w:t>
            </w:r>
            <w:r w:rsidR="008968E8">
              <w:rPr>
                <w:rFonts w:cs="Arial"/>
                <w:b/>
                <w:color w:val="FFFFFF"/>
                <w:sz w:val="28"/>
                <w:szCs w:val="28"/>
              </w:rPr>
              <w:t>4</w:t>
            </w:r>
          </w:p>
        </w:tc>
      </w:tr>
      <w:tr w:rsidR="00E24CEF" w14:paraId="130F8893" w14:textId="77777777" w:rsidTr="00010364">
        <w:trPr>
          <w:cantSplit/>
          <w:trHeight w:val="715"/>
        </w:trPr>
        <w:tc>
          <w:tcPr>
            <w:tcW w:w="10980" w:type="dxa"/>
            <w:gridSpan w:val="6"/>
            <w:tcBorders>
              <w:top w:val="thinThickThinSmallGap" w:sz="24" w:space="0" w:color="auto"/>
              <w:bottom w:val="single" w:sz="4" w:space="0" w:color="auto"/>
            </w:tcBorders>
            <w:vAlign w:val="center"/>
          </w:tcPr>
          <w:p w14:paraId="7EF18886" w14:textId="77777777" w:rsidR="00E24CEF" w:rsidRDefault="00E24CEF">
            <w:pPr>
              <w:pStyle w:val="Level1"/>
              <w:tabs>
                <w:tab w:val="left" w:pos="-18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jc w:val="center"/>
              <w:rPr>
                <w:rFonts w:cs="Arial"/>
                <w:color w:val="000000"/>
                <w:sz w:val="28"/>
              </w:rPr>
            </w:pPr>
            <w:r w:rsidRPr="004811B7">
              <w:rPr>
                <w:rFonts w:cs="Arial"/>
                <w:b/>
                <w:color w:val="000000"/>
                <w:sz w:val="26"/>
                <w:szCs w:val="26"/>
              </w:rPr>
              <w:t>IMPORTANT INFORMATION ABOUT YOUR DRINKING WATE</w:t>
            </w:r>
            <w:r>
              <w:rPr>
                <w:rFonts w:cs="Arial"/>
                <w:b/>
                <w:color w:val="000000"/>
                <w:sz w:val="28"/>
              </w:rPr>
              <w:t>R</w:t>
            </w:r>
          </w:p>
        </w:tc>
      </w:tr>
      <w:tr w:rsidR="00E24CEF" w14:paraId="05B9DB23" w14:textId="77777777" w:rsidTr="00010364">
        <w:trPr>
          <w:cantSplit/>
          <w:trHeight w:val="728"/>
        </w:trPr>
        <w:tc>
          <w:tcPr>
            <w:tcW w:w="10980" w:type="dxa"/>
            <w:gridSpan w:val="6"/>
            <w:tcBorders>
              <w:top w:val="single" w:sz="4" w:space="0" w:color="auto"/>
              <w:bottom w:val="single" w:sz="4" w:space="0" w:color="auto"/>
            </w:tcBorders>
            <w:vAlign w:val="center"/>
          </w:tcPr>
          <w:p w14:paraId="55F727AC" w14:textId="77777777" w:rsidR="00E24CEF" w:rsidRDefault="00607D3D">
            <w:pPr>
              <w:pStyle w:val="Level1"/>
              <w:tabs>
                <w:tab w:val="left" w:pos="-18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jc w:val="center"/>
              <w:rPr>
                <w:rFonts w:cs="Arial"/>
                <w:bCs/>
                <w:color w:val="000000"/>
              </w:rPr>
            </w:pPr>
            <w:r w:rsidRPr="00607D3D">
              <w:rPr>
                <w:rFonts w:cs="Arial"/>
                <w:bCs/>
                <w:color w:val="000000"/>
                <w:shd w:val="clear" w:color="auto" w:fill="E6E6E6"/>
              </w:rPr>
              <w:t>Port Byron</w:t>
            </w:r>
            <w:r w:rsidR="00E24CEF">
              <w:rPr>
                <w:rFonts w:cs="Arial"/>
                <w:bCs/>
                <w:color w:val="000000"/>
              </w:rPr>
              <w:t xml:space="preserve"> Has Levels of </w:t>
            </w:r>
            <w:r w:rsidR="007039A4">
              <w:rPr>
                <w:rFonts w:cs="Arial"/>
                <w:bCs/>
                <w:color w:val="000000"/>
              </w:rPr>
              <w:t>Manganese</w:t>
            </w:r>
            <w:r w:rsidR="00E24CEF">
              <w:rPr>
                <w:rFonts w:cs="Arial"/>
                <w:bCs/>
                <w:color w:val="000000"/>
              </w:rPr>
              <w:t xml:space="preserve"> Above </w:t>
            </w:r>
            <w:r w:rsidR="007039A4">
              <w:rPr>
                <w:rFonts w:cs="Arial"/>
                <w:bCs/>
                <w:color w:val="000000"/>
              </w:rPr>
              <w:t xml:space="preserve">State </w:t>
            </w:r>
            <w:r w:rsidR="00E24CEF">
              <w:rPr>
                <w:rFonts w:cs="Arial"/>
                <w:bCs/>
                <w:color w:val="000000"/>
              </w:rPr>
              <w:t>Drinking Water Standards</w:t>
            </w:r>
          </w:p>
        </w:tc>
      </w:tr>
      <w:tr w:rsidR="00E24CEF" w14:paraId="35C7BEF9" w14:textId="77777777" w:rsidTr="004811B7">
        <w:trPr>
          <w:cantSplit/>
          <w:trHeight w:val="800"/>
        </w:trPr>
        <w:tc>
          <w:tcPr>
            <w:tcW w:w="10980" w:type="dxa"/>
            <w:gridSpan w:val="6"/>
            <w:tcBorders>
              <w:top w:val="single" w:sz="4" w:space="0" w:color="auto"/>
            </w:tcBorders>
            <w:vAlign w:val="center"/>
          </w:tcPr>
          <w:p w14:paraId="46188589" w14:textId="77777777" w:rsidR="00E24CEF" w:rsidRPr="00064910" w:rsidRDefault="00E24CEF">
            <w:pPr>
              <w:pStyle w:val="Level1"/>
              <w:tabs>
                <w:tab w:val="left" w:pos="-18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jc w:val="both"/>
              <w:rPr>
                <w:rFonts w:cs="Arial"/>
                <w:b/>
                <w:color w:val="000000"/>
                <w:sz w:val="22"/>
                <w:szCs w:val="22"/>
              </w:rPr>
            </w:pPr>
            <w:r w:rsidRPr="00064910">
              <w:rPr>
                <w:rFonts w:cs="Arial"/>
                <w:color w:val="000000"/>
                <w:sz w:val="22"/>
                <w:szCs w:val="22"/>
              </w:rPr>
              <w:t xml:space="preserve">Our water system recently violated a </w:t>
            </w:r>
            <w:r w:rsidR="007C1F9D" w:rsidRPr="00064910">
              <w:rPr>
                <w:rFonts w:cs="Arial"/>
                <w:color w:val="000000"/>
                <w:sz w:val="22"/>
                <w:szCs w:val="22"/>
              </w:rPr>
              <w:t>s</w:t>
            </w:r>
            <w:r w:rsidR="007039A4" w:rsidRPr="00064910">
              <w:rPr>
                <w:rFonts w:cs="Arial"/>
                <w:color w:val="000000"/>
                <w:sz w:val="22"/>
                <w:szCs w:val="22"/>
              </w:rPr>
              <w:t xml:space="preserve">tate </w:t>
            </w:r>
            <w:r w:rsidRPr="00064910">
              <w:rPr>
                <w:rFonts w:cs="Arial"/>
                <w:color w:val="000000"/>
                <w:sz w:val="22"/>
                <w:szCs w:val="22"/>
              </w:rPr>
              <w:t xml:space="preserve">drinking water standard. </w:t>
            </w:r>
            <w:r w:rsidR="00084D22">
              <w:rPr>
                <w:rFonts w:cs="Arial"/>
                <w:color w:val="000000"/>
                <w:sz w:val="22"/>
                <w:szCs w:val="22"/>
              </w:rPr>
              <w:t xml:space="preserve"> </w:t>
            </w:r>
            <w:r w:rsidR="00EE42F8">
              <w:rPr>
                <w:rFonts w:cs="Arial"/>
                <w:color w:val="000000"/>
                <w:sz w:val="22"/>
                <w:szCs w:val="22"/>
              </w:rPr>
              <w:t>A</w:t>
            </w:r>
            <w:r w:rsidRPr="00064910">
              <w:rPr>
                <w:rFonts w:cs="Arial"/>
                <w:color w:val="000000"/>
                <w:sz w:val="22"/>
                <w:szCs w:val="22"/>
              </w:rPr>
              <w:t>s our customers, you have a right to know what happened, what you should do, and what we are doing to correct this situation.</w:t>
            </w:r>
          </w:p>
        </w:tc>
      </w:tr>
      <w:tr w:rsidR="00E24CEF" w14:paraId="0D614A1B" w14:textId="77777777" w:rsidTr="00C8305F">
        <w:trPr>
          <w:cantSplit/>
          <w:trHeight w:val="1188"/>
        </w:trPr>
        <w:tc>
          <w:tcPr>
            <w:tcW w:w="10980" w:type="dxa"/>
            <w:gridSpan w:val="6"/>
            <w:vAlign w:val="center"/>
          </w:tcPr>
          <w:p w14:paraId="60433551" w14:textId="60264251" w:rsidR="00E24CEF" w:rsidRPr="00991AB5" w:rsidRDefault="00E24CEF" w:rsidP="004D2304">
            <w:pPr>
              <w:pStyle w:val="Level1"/>
              <w:tabs>
                <w:tab w:val="left" w:pos="-18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jc w:val="both"/>
              <w:rPr>
                <w:rFonts w:cs="Arial"/>
                <w:color w:val="000000"/>
                <w:sz w:val="22"/>
                <w:szCs w:val="22"/>
              </w:rPr>
            </w:pPr>
            <w:r w:rsidRPr="00064910">
              <w:rPr>
                <w:rFonts w:cs="Arial"/>
                <w:color w:val="000000"/>
                <w:sz w:val="22"/>
                <w:szCs w:val="22"/>
              </w:rPr>
              <w:t>We routinely monitor for the presence of drinking water contaminants</w:t>
            </w:r>
            <w:r w:rsidR="00146AAC">
              <w:rPr>
                <w:rFonts w:cs="Arial"/>
                <w:color w:val="000000"/>
                <w:sz w:val="22"/>
                <w:szCs w:val="22"/>
              </w:rPr>
              <w:t xml:space="preserve"> and are required to test quarterly for Manganese at our Well 4</w:t>
            </w:r>
            <w:r w:rsidR="00C44162">
              <w:rPr>
                <w:rFonts w:cs="Arial"/>
                <w:color w:val="000000"/>
                <w:sz w:val="22"/>
                <w:szCs w:val="22"/>
              </w:rPr>
              <w:t xml:space="preserve"> location</w:t>
            </w:r>
            <w:r w:rsidR="00146AAC">
              <w:rPr>
                <w:rFonts w:cs="Arial"/>
                <w:color w:val="000000"/>
                <w:sz w:val="22"/>
                <w:szCs w:val="22"/>
              </w:rPr>
              <w:t xml:space="preserve">. Test results </w:t>
            </w:r>
            <w:r w:rsidR="00155914">
              <w:rPr>
                <w:rFonts w:cs="Arial"/>
                <w:color w:val="000000"/>
                <w:sz w:val="22"/>
                <w:szCs w:val="22"/>
              </w:rPr>
              <w:t>for this quarter</w:t>
            </w:r>
            <w:r w:rsidR="006C7DD8">
              <w:rPr>
                <w:rFonts w:cs="Arial"/>
                <w:color w:val="000000"/>
                <w:sz w:val="22"/>
                <w:szCs w:val="22"/>
              </w:rPr>
              <w:t xml:space="preserve">, </w:t>
            </w:r>
            <w:r w:rsidR="004D2304">
              <w:rPr>
                <w:rFonts w:cs="Arial"/>
                <w:color w:val="000000"/>
                <w:sz w:val="22"/>
                <w:szCs w:val="22"/>
              </w:rPr>
              <w:t>7</w:t>
            </w:r>
            <w:r w:rsidR="0020545A">
              <w:rPr>
                <w:rFonts w:cs="Arial"/>
                <w:color w:val="000000"/>
                <w:sz w:val="22"/>
                <w:szCs w:val="22"/>
              </w:rPr>
              <w:t>/1/2</w:t>
            </w:r>
            <w:r w:rsidR="008968E8">
              <w:rPr>
                <w:rFonts w:cs="Arial"/>
                <w:color w:val="000000"/>
                <w:sz w:val="22"/>
                <w:szCs w:val="22"/>
              </w:rPr>
              <w:t>4</w:t>
            </w:r>
            <w:r w:rsidR="004D2304">
              <w:rPr>
                <w:rFonts w:cs="Arial"/>
                <w:color w:val="000000"/>
                <w:sz w:val="22"/>
                <w:szCs w:val="22"/>
              </w:rPr>
              <w:t>-9</w:t>
            </w:r>
            <w:r w:rsidR="000D04FF">
              <w:rPr>
                <w:rFonts w:cs="Arial"/>
                <w:color w:val="000000"/>
                <w:sz w:val="22"/>
                <w:szCs w:val="22"/>
              </w:rPr>
              <w:t>/30</w:t>
            </w:r>
            <w:r w:rsidR="0020545A">
              <w:rPr>
                <w:rFonts w:cs="Arial"/>
                <w:color w:val="000000"/>
                <w:sz w:val="22"/>
                <w:szCs w:val="22"/>
              </w:rPr>
              <w:t>/2</w:t>
            </w:r>
            <w:r w:rsidR="008968E8">
              <w:rPr>
                <w:rFonts w:cs="Arial"/>
                <w:color w:val="000000"/>
                <w:sz w:val="22"/>
                <w:szCs w:val="22"/>
              </w:rPr>
              <w:t>4</w:t>
            </w:r>
            <w:r w:rsidR="006C7DD8">
              <w:rPr>
                <w:rFonts w:cs="Arial"/>
                <w:color w:val="000000"/>
                <w:sz w:val="22"/>
                <w:szCs w:val="22"/>
              </w:rPr>
              <w:t xml:space="preserve">, </w:t>
            </w:r>
            <w:r w:rsidR="00146AAC">
              <w:rPr>
                <w:rFonts w:cs="Arial"/>
                <w:color w:val="000000"/>
                <w:sz w:val="22"/>
                <w:szCs w:val="22"/>
              </w:rPr>
              <w:t>show that our system exceeded</w:t>
            </w:r>
            <w:r w:rsidRPr="00064910">
              <w:rPr>
                <w:rFonts w:cs="Arial"/>
                <w:color w:val="000000"/>
                <w:sz w:val="22"/>
                <w:szCs w:val="22"/>
              </w:rPr>
              <w:t xml:space="preserve"> the </w:t>
            </w:r>
            <w:r w:rsidR="007C1F9D" w:rsidRPr="00064910">
              <w:rPr>
                <w:rFonts w:cs="Arial"/>
                <w:color w:val="000000"/>
                <w:sz w:val="22"/>
                <w:szCs w:val="22"/>
              </w:rPr>
              <w:t>s</w:t>
            </w:r>
            <w:r w:rsidR="007039A4" w:rsidRPr="00064910">
              <w:rPr>
                <w:rFonts w:cs="Arial"/>
                <w:color w:val="000000"/>
                <w:sz w:val="22"/>
                <w:szCs w:val="22"/>
              </w:rPr>
              <w:t xml:space="preserve">tate </w:t>
            </w:r>
            <w:r w:rsidRPr="00064910">
              <w:rPr>
                <w:rFonts w:cs="Arial"/>
                <w:color w:val="000000"/>
                <w:sz w:val="22"/>
                <w:szCs w:val="22"/>
              </w:rPr>
              <w:t xml:space="preserve">maximum contaminant level (MCL), for </w:t>
            </w:r>
            <w:r w:rsidR="007039A4" w:rsidRPr="00064910">
              <w:rPr>
                <w:rFonts w:cs="Arial"/>
                <w:color w:val="000000"/>
                <w:sz w:val="22"/>
                <w:szCs w:val="22"/>
              </w:rPr>
              <w:t>manganese</w:t>
            </w:r>
            <w:r w:rsidRPr="00064910">
              <w:rPr>
                <w:rFonts w:cs="Arial"/>
                <w:color w:val="000000"/>
                <w:sz w:val="22"/>
                <w:szCs w:val="22"/>
              </w:rPr>
              <w:t xml:space="preserve">. The </w:t>
            </w:r>
            <w:r w:rsidR="007C1F9D" w:rsidRPr="00064910">
              <w:rPr>
                <w:rFonts w:cs="Arial"/>
                <w:color w:val="000000"/>
                <w:sz w:val="22"/>
                <w:szCs w:val="22"/>
              </w:rPr>
              <w:t>s</w:t>
            </w:r>
            <w:r w:rsidR="007039A4" w:rsidRPr="00064910">
              <w:rPr>
                <w:rFonts w:cs="Arial"/>
                <w:color w:val="000000"/>
                <w:sz w:val="22"/>
                <w:szCs w:val="22"/>
              </w:rPr>
              <w:t>tate MCL</w:t>
            </w:r>
            <w:r w:rsidRPr="00064910">
              <w:rPr>
                <w:rFonts w:cs="Arial"/>
                <w:color w:val="000000"/>
                <w:sz w:val="22"/>
                <w:szCs w:val="22"/>
              </w:rPr>
              <w:t xml:space="preserve"> for </w:t>
            </w:r>
            <w:r w:rsidR="007039A4" w:rsidRPr="00064910">
              <w:rPr>
                <w:rFonts w:cs="Arial"/>
                <w:color w:val="000000"/>
                <w:sz w:val="22"/>
                <w:szCs w:val="22"/>
              </w:rPr>
              <w:t>manganese</w:t>
            </w:r>
            <w:r w:rsidRPr="00064910">
              <w:rPr>
                <w:rFonts w:cs="Arial"/>
                <w:color w:val="000000"/>
                <w:sz w:val="22"/>
                <w:szCs w:val="22"/>
              </w:rPr>
              <w:t xml:space="preserve"> is </w:t>
            </w:r>
            <w:r w:rsidR="007039A4" w:rsidRPr="00064910">
              <w:rPr>
                <w:rFonts w:cs="Arial"/>
                <w:color w:val="000000"/>
                <w:sz w:val="22"/>
                <w:szCs w:val="22"/>
              </w:rPr>
              <w:t>0.15</w:t>
            </w:r>
            <w:r w:rsidR="004D2304">
              <w:rPr>
                <w:rFonts w:cs="Arial"/>
                <w:color w:val="000000"/>
                <w:sz w:val="22"/>
                <w:szCs w:val="22"/>
              </w:rPr>
              <w:t>0</w:t>
            </w:r>
            <w:r w:rsidRPr="00064910">
              <w:rPr>
                <w:rFonts w:cs="Arial"/>
                <w:color w:val="000000"/>
                <w:sz w:val="22"/>
                <w:szCs w:val="22"/>
              </w:rPr>
              <w:t xml:space="preserve"> milligram</w:t>
            </w:r>
            <w:r w:rsidR="00146AAC">
              <w:rPr>
                <w:rFonts w:cs="Arial"/>
                <w:color w:val="000000"/>
                <w:sz w:val="22"/>
                <w:szCs w:val="22"/>
              </w:rPr>
              <w:t>s per liter (mg/L). The</w:t>
            </w:r>
            <w:r w:rsidR="004D2304">
              <w:rPr>
                <w:rFonts w:cs="Arial"/>
                <w:color w:val="000000"/>
                <w:sz w:val="22"/>
                <w:szCs w:val="22"/>
              </w:rPr>
              <w:t xml:space="preserve"> average</w:t>
            </w:r>
            <w:r w:rsidR="00146AAC">
              <w:rPr>
                <w:rFonts w:cs="Arial"/>
                <w:color w:val="000000"/>
                <w:sz w:val="22"/>
                <w:szCs w:val="22"/>
              </w:rPr>
              <w:t xml:space="preserve"> </w:t>
            </w:r>
            <w:r w:rsidRPr="00064910">
              <w:rPr>
                <w:rFonts w:cs="Arial"/>
                <w:color w:val="000000"/>
                <w:sz w:val="22"/>
                <w:szCs w:val="22"/>
              </w:rPr>
              <w:t xml:space="preserve">level of </w:t>
            </w:r>
            <w:r w:rsidR="007039A4" w:rsidRPr="00064910">
              <w:rPr>
                <w:rFonts w:cs="Arial"/>
                <w:color w:val="000000"/>
                <w:sz w:val="22"/>
                <w:szCs w:val="22"/>
              </w:rPr>
              <w:t>manganese</w:t>
            </w:r>
            <w:r w:rsidRPr="00064910">
              <w:rPr>
                <w:rFonts w:cs="Arial"/>
                <w:color w:val="000000"/>
                <w:sz w:val="22"/>
                <w:szCs w:val="22"/>
              </w:rPr>
              <w:t xml:space="preserve"> </w:t>
            </w:r>
            <w:r w:rsidR="007039A4" w:rsidRPr="00064910">
              <w:rPr>
                <w:rFonts w:cs="Arial"/>
                <w:color w:val="000000"/>
                <w:sz w:val="22"/>
                <w:szCs w:val="22"/>
              </w:rPr>
              <w:t xml:space="preserve">for </w:t>
            </w:r>
            <w:r w:rsidR="004D2304">
              <w:rPr>
                <w:rFonts w:cs="Arial"/>
                <w:color w:val="000000"/>
                <w:sz w:val="22"/>
                <w:szCs w:val="22"/>
              </w:rPr>
              <w:t xml:space="preserve">a 4-sample set </w:t>
            </w:r>
            <w:r w:rsidRPr="00064910">
              <w:rPr>
                <w:rFonts w:cs="Arial"/>
                <w:color w:val="000000"/>
                <w:sz w:val="22"/>
                <w:szCs w:val="22"/>
              </w:rPr>
              <w:t xml:space="preserve">was </w:t>
            </w:r>
            <w:r w:rsidR="000D04FF">
              <w:rPr>
                <w:rFonts w:cs="Arial"/>
                <w:color w:val="000000"/>
                <w:sz w:val="22"/>
                <w:szCs w:val="22"/>
                <w:shd w:val="clear" w:color="auto" w:fill="E6E6E6"/>
              </w:rPr>
              <w:t>0.1</w:t>
            </w:r>
            <w:r w:rsidR="004D2304">
              <w:rPr>
                <w:rFonts w:cs="Arial"/>
                <w:color w:val="000000"/>
                <w:sz w:val="22"/>
                <w:szCs w:val="22"/>
                <w:shd w:val="clear" w:color="auto" w:fill="E6E6E6"/>
              </w:rPr>
              <w:t>88</w:t>
            </w:r>
            <w:r w:rsidR="0020545A">
              <w:rPr>
                <w:rFonts w:cs="Arial"/>
                <w:color w:val="000000"/>
                <w:sz w:val="22"/>
                <w:szCs w:val="22"/>
                <w:shd w:val="clear" w:color="auto" w:fill="E6E6E6"/>
              </w:rPr>
              <w:t xml:space="preserve"> mg/L</w:t>
            </w:r>
            <w:r w:rsidR="00155914">
              <w:rPr>
                <w:rFonts w:cs="Arial"/>
                <w:color w:val="000000"/>
                <w:sz w:val="22"/>
                <w:szCs w:val="22"/>
                <w:shd w:val="clear" w:color="auto" w:fill="E6E6E6"/>
              </w:rPr>
              <w:t>.</w:t>
            </w:r>
            <w:r w:rsidR="00010364">
              <w:rPr>
                <w:rFonts w:cs="Arial"/>
                <w:color w:val="000000"/>
                <w:sz w:val="22"/>
                <w:szCs w:val="22"/>
              </w:rPr>
              <w:t xml:space="preserve"> </w:t>
            </w:r>
          </w:p>
        </w:tc>
      </w:tr>
      <w:tr w:rsidR="00E24CEF" w14:paraId="7A57FEFC" w14:textId="77777777" w:rsidTr="00010364">
        <w:trPr>
          <w:cantSplit/>
          <w:trHeight w:hRule="exact" w:val="108"/>
        </w:trPr>
        <w:tc>
          <w:tcPr>
            <w:tcW w:w="10980" w:type="dxa"/>
            <w:gridSpan w:val="6"/>
            <w:tcBorders>
              <w:bottom w:val="single" w:sz="4" w:space="0" w:color="auto"/>
            </w:tcBorders>
            <w:vAlign w:val="center"/>
          </w:tcPr>
          <w:p w14:paraId="6864B3F0" w14:textId="77777777" w:rsidR="00E24CEF" w:rsidRPr="00064910" w:rsidRDefault="00E24CEF">
            <w:pPr>
              <w:pStyle w:val="Level1"/>
              <w:tabs>
                <w:tab w:val="left" w:pos="-18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jc w:val="both"/>
              <w:rPr>
                <w:rFonts w:cs="Arial"/>
                <w:color w:val="000000"/>
                <w:sz w:val="23"/>
                <w:szCs w:val="23"/>
              </w:rPr>
            </w:pPr>
          </w:p>
        </w:tc>
      </w:tr>
      <w:tr w:rsidR="00E24CEF" w14:paraId="0E8A6CAB" w14:textId="77777777" w:rsidTr="00010364">
        <w:trPr>
          <w:cantSplit/>
          <w:trHeight w:hRule="exact" w:val="80"/>
        </w:trPr>
        <w:tc>
          <w:tcPr>
            <w:tcW w:w="10980" w:type="dxa"/>
            <w:gridSpan w:val="6"/>
            <w:tcBorders>
              <w:bottom w:val="single" w:sz="4" w:space="0" w:color="auto"/>
            </w:tcBorders>
            <w:vAlign w:val="center"/>
          </w:tcPr>
          <w:p w14:paraId="1CDE12F8" w14:textId="77777777" w:rsidR="00E24CEF" w:rsidRPr="00064910" w:rsidRDefault="00E24CEF">
            <w:pPr>
              <w:pStyle w:val="Level1"/>
              <w:tabs>
                <w:tab w:val="left" w:pos="-18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b/>
                <w:color w:val="000000"/>
                <w:sz w:val="23"/>
                <w:szCs w:val="23"/>
              </w:rPr>
            </w:pPr>
          </w:p>
        </w:tc>
      </w:tr>
      <w:tr w:rsidR="00E24CEF" w14:paraId="5998C912" w14:textId="77777777" w:rsidTr="00010364">
        <w:trPr>
          <w:cantSplit/>
          <w:trHeight w:hRule="exact" w:val="432"/>
        </w:trPr>
        <w:tc>
          <w:tcPr>
            <w:tcW w:w="10980" w:type="dxa"/>
            <w:gridSpan w:val="6"/>
            <w:tcBorders>
              <w:top w:val="single" w:sz="4" w:space="0" w:color="auto"/>
              <w:bottom w:val="single" w:sz="4" w:space="0" w:color="auto"/>
            </w:tcBorders>
            <w:vAlign w:val="center"/>
          </w:tcPr>
          <w:p w14:paraId="6F7794EA" w14:textId="77777777" w:rsidR="00E24CEF" w:rsidRPr="00064910" w:rsidRDefault="00BF1F7A">
            <w:pPr>
              <w:pStyle w:val="BodyText"/>
              <w:jc w:val="both"/>
              <w:rPr>
                <w:color w:val="000000"/>
                <w:sz w:val="23"/>
                <w:szCs w:val="23"/>
              </w:rPr>
            </w:pPr>
            <w:r w:rsidRPr="00064910">
              <w:rPr>
                <w:b/>
                <w:color w:val="000000"/>
                <w:sz w:val="23"/>
                <w:szCs w:val="23"/>
              </w:rPr>
              <w:t xml:space="preserve">What should I do?  </w:t>
            </w:r>
            <w:r w:rsidR="00E24CEF" w:rsidRPr="00064910">
              <w:rPr>
                <w:b/>
                <w:color w:val="000000"/>
                <w:sz w:val="23"/>
                <w:szCs w:val="23"/>
              </w:rPr>
              <w:t>What does this mean?</w:t>
            </w:r>
          </w:p>
        </w:tc>
      </w:tr>
      <w:tr w:rsidR="00E24CEF" w14:paraId="4B4E6467" w14:textId="77777777" w:rsidTr="00010364">
        <w:trPr>
          <w:cantSplit/>
          <w:trHeight w:val="612"/>
        </w:trPr>
        <w:tc>
          <w:tcPr>
            <w:tcW w:w="10980" w:type="dxa"/>
            <w:gridSpan w:val="6"/>
            <w:tcBorders>
              <w:top w:val="single" w:sz="4" w:space="0" w:color="auto"/>
            </w:tcBorders>
            <w:vAlign w:val="center"/>
          </w:tcPr>
          <w:p w14:paraId="55669F50" w14:textId="77777777" w:rsidR="0041382C" w:rsidRPr="00064910" w:rsidRDefault="0041382C" w:rsidP="0041382C">
            <w:pPr>
              <w:pStyle w:val="BodyText"/>
              <w:numPr>
                <w:ilvl w:val="0"/>
                <w:numId w:val="1"/>
              </w:numPr>
              <w:spacing w:before="120"/>
              <w:rPr>
                <w:szCs w:val="22"/>
              </w:rPr>
            </w:pPr>
            <w:r w:rsidRPr="00064910">
              <w:rPr>
                <w:b/>
                <w:bCs/>
                <w:sz w:val="23"/>
                <w:szCs w:val="23"/>
              </w:rPr>
              <w:t xml:space="preserve">DO NOT GIVE TAP WATER TO INFANTS. </w:t>
            </w:r>
            <w:r w:rsidRPr="00064910">
              <w:rPr>
                <w:sz w:val="23"/>
                <w:szCs w:val="23"/>
              </w:rPr>
              <w:t xml:space="preserve"> </w:t>
            </w:r>
            <w:r w:rsidRPr="00C8305F">
              <w:rPr>
                <w:szCs w:val="22"/>
                <w:u w:val="single"/>
              </w:rPr>
              <w:t>Formula and other food preparations for infants under 6 months old should not be prepared with tap water.</w:t>
            </w:r>
            <w:r w:rsidRPr="00064910">
              <w:rPr>
                <w:szCs w:val="22"/>
              </w:rPr>
              <w:t xml:space="preserve"> Use bottled water or alternative sources of water for infants. Making formula or foods with water containing manganese levels above the health advisory can increase an infant’s risk of health problems. </w:t>
            </w:r>
          </w:p>
          <w:p w14:paraId="5CFAAFDB" w14:textId="77777777" w:rsidR="0041382C" w:rsidRPr="00064910" w:rsidRDefault="0041382C" w:rsidP="0041382C">
            <w:pPr>
              <w:pStyle w:val="BodyText"/>
              <w:numPr>
                <w:ilvl w:val="0"/>
                <w:numId w:val="1"/>
              </w:numPr>
              <w:spacing w:before="120"/>
              <w:rPr>
                <w:szCs w:val="22"/>
              </w:rPr>
            </w:pPr>
            <w:r w:rsidRPr="00064910">
              <w:rPr>
                <w:b/>
                <w:bCs/>
                <w:sz w:val="23"/>
                <w:szCs w:val="23"/>
              </w:rPr>
              <w:t xml:space="preserve">DO NOT BOIL THE WATER </w:t>
            </w:r>
            <w:r w:rsidRPr="00064910">
              <w:rPr>
                <w:szCs w:val="22"/>
              </w:rPr>
              <w:t>Boiling, freezing, or letting water stand does not reduce manganese. Boiling can increase levels of manganese because manganese remains behind when the water evaporates.</w:t>
            </w:r>
          </w:p>
          <w:p w14:paraId="18393EB3" w14:textId="77777777" w:rsidR="004B0C75" w:rsidRPr="00D61300" w:rsidRDefault="004B0C75" w:rsidP="000A7147">
            <w:pPr>
              <w:numPr>
                <w:ilvl w:val="0"/>
                <w:numId w:val="1"/>
              </w:numPr>
              <w:autoSpaceDE w:val="0"/>
              <w:autoSpaceDN w:val="0"/>
              <w:adjustRightInd w:val="0"/>
              <w:spacing w:before="120"/>
              <w:rPr>
                <w:rFonts w:ascii="Arial" w:hAnsi="Arial" w:cs="Arial"/>
                <w:i/>
                <w:iCs/>
                <w:sz w:val="22"/>
                <w:szCs w:val="22"/>
              </w:rPr>
            </w:pPr>
            <w:r w:rsidRPr="00D61300">
              <w:rPr>
                <w:rFonts w:ascii="Arial" w:hAnsi="Arial" w:cs="Arial"/>
                <w:i/>
                <w:iCs/>
                <w:sz w:val="22"/>
                <w:szCs w:val="22"/>
              </w:rPr>
              <w:t>Children and adults who drink water with high levels of manganese for a long time may have problems with memory, attention, and motor skills. Infants (babies under one year old) may develop learning and behavior problems if they drink water with too much manganese in it.</w:t>
            </w:r>
          </w:p>
          <w:p w14:paraId="67272035" w14:textId="77777777" w:rsidR="00C37B29" w:rsidRPr="00064910" w:rsidRDefault="00C37B29" w:rsidP="000A7147">
            <w:pPr>
              <w:numPr>
                <w:ilvl w:val="0"/>
                <w:numId w:val="1"/>
              </w:numPr>
              <w:autoSpaceDE w:val="0"/>
              <w:autoSpaceDN w:val="0"/>
              <w:adjustRightInd w:val="0"/>
              <w:spacing w:before="120"/>
              <w:rPr>
                <w:rFonts w:ascii="Arial" w:hAnsi="Arial" w:cs="Arial"/>
                <w:sz w:val="22"/>
                <w:szCs w:val="22"/>
              </w:rPr>
            </w:pPr>
            <w:r w:rsidRPr="00064910">
              <w:rPr>
                <w:rFonts w:ascii="Arial" w:hAnsi="Arial" w:cs="Arial"/>
                <w:sz w:val="22"/>
                <w:szCs w:val="22"/>
              </w:rPr>
              <w:t>Excessive manganese in the water may cause staining of plumbing fixtures and laundry. It may also produce an unpleasant taste in beverages, including coffee &amp; tea.</w:t>
            </w:r>
          </w:p>
          <w:p w14:paraId="630B8085" w14:textId="77777777" w:rsidR="00C37B29" w:rsidRPr="00064910" w:rsidRDefault="00C37B29" w:rsidP="00C738A9">
            <w:pPr>
              <w:autoSpaceDE w:val="0"/>
              <w:autoSpaceDN w:val="0"/>
              <w:adjustRightInd w:val="0"/>
              <w:rPr>
                <w:bCs/>
                <w:color w:val="000000"/>
                <w:sz w:val="23"/>
                <w:szCs w:val="23"/>
              </w:rPr>
            </w:pPr>
          </w:p>
        </w:tc>
      </w:tr>
      <w:tr w:rsidR="00E24CEF" w14:paraId="451AAD0F" w14:textId="77777777" w:rsidTr="00010364">
        <w:trPr>
          <w:cantSplit/>
          <w:trHeight w:hRule="exact" w:val="80"/>
        </w:trPr>
        <w:tc>
          <w:tcPr>
            <w:tcW w:w="10980" w:type="dxa"/>
            <w:gridSpan w:val="6"/>
            <w:tcBorders>
              <w:bottom w:val="single" w:sz="4" w:space="0" w:color="auto"/>
            </w:tcBorders>
            <w:vAlign w:val="center"/>
          </w:tcPr>
          <w:p w14:paraId="196EA773" w14:textId="77777777" w:rsidR="00E24CEF" w:rsidRPr="00064910" w:rsidRDefault="00E24CEF">
            <w:pPr>
              <w:pStyle w:val="BodyText"/>
              <w:jc w:val="both"/>
              <w:rPr>
                <w:color w:val="000000"/>
                <w:sz w:val="23"/>
                <w:szCs w:val="23"/>
              </w:rPr>
            </w:pPr>
          </w:p>
        </w:tc>
      </w:tr>
      <w:tr w:rsidR="00E24CEF" w14:paraId="36227977" w14:textId="77777777" w:rsidTr="00010364">
        <w:trPr>
          <w:cantSplit/>
          <w:trHeight w:hRule="exact" w:val="432"/>
        </w:trPr>
        <w:tc>
          <w:tcPr>
            <w:tcW w:w="10980" w:type="dxa"/>
            <w:gridSpan w:val="6"/>
            <w:tcBorders>
              <w:top w:val="single" w:sz="4" w:space="0" w:color="auto"/>
              <w:bottom w:val="single" w:sz="4" w:space="0" w:color="auto"/>
            </w:tcBorders>
            <w:vAlign w:val="center"/>
          </w:tcPr>
          <w:p w14:paraId="2B6E00D3" w14:textId="77777777" w:rsidR="00E24CEF" w:rsidRPr="00064910" w:rsidRDefault="00E24CEF">
            <w:pPr>
              <w:pStyle w:val="BodyText"/>
              <w:jc w:val="both"/>
              <w:rPr>
                <w:color w:val="000000"/>
                <w:sz w:val="23"/>
                <w:szCs w:val="23"/>
              </w:rPr>
            </w:pPr>
            <w:r w:rsidRPr="00064910">
              <w:rPr>
                <w:b/>
                <w:color w:val="000000"/>
                <w:sz w:val="23"/>
                <w:szCs w:val="23"/>
              </w:rPr>
              <w:t>What happened? What is being done?</w:t>
            </w:r>
          </w:p>
        </w:tc>
      </w:tr>
      <w:tr w:rsidR="00607D3D" w14:paraId="35B618B3" w14:textId="77777777" w:rsidTr="00010364">
        <w:trPr>
          <w:cantSplit/>
          <w:trHeight w:val="468"/>
        </w:trPr>
        <w:tc>
          <w:tcPr>
            <w:tcW w:w="10980" w:type="dxa"/>
            <w:gridSpan w:val="6"/>
            <w:tcBorders>
              <w:top w:val="single" w:sz="4" w:space="0" w:color="auto"/>
            </w:tcBorders>
            <w:vAlign w:val="center"/>
          </w:tcPr>
          <w:p w14:paraId="78DE9C3E" w14:textId="00FEAE14" w:rsidR="00607D3D" w:rsidRDefault="00607D3D" w:rsidP="000D04FF">
            <w:pPr>
              <w:pStyle w:val="BodyText"/>
              <w:jc w:val="both"/>
              <w:rPr>
                <w:color w:val="000000"/>
                <w:szCs w:val="22"/>
                <w:shd w:val="clear" w:color="auto" w:fill="E6E6E6"/>
              </w:rPr>
            </w:pPr>
            <w:r>
              <w:rPr>
                <w:color w:val="000000"/>
                <w:szCs w:val="22"/>
                <w:shd w:val="clear" w:color="auto" w:fill="E6E6E6"/>
              </w:rPr>
              <w:t>The Village’s Well #4 Manganes</w:t>
            </w:r>
            <w:r w:rsidR="00C44162">
              <w:rPr>
                <w:color w:val="000000"/>
                <w:szCs w:val="22"/>
                <w:shd w:val="clear" w:color="auto" w:fill="E6E6E6"/>
              </w:rPr>
              <w:t xml:space="preserve">e test results in the past have </w:t>
            </w:r>
            <w:r w:rsidR="006C7DD8">
              <w:rPr>
                <w:color w:val="000000"/>
                <w:szCs w:val="22"/>
                <w:shd w:val="clear" w:color="auto" w:fill="E6E6E6"/>
              </w:rPr>
              <w:t>been 0.16</w:t>
            </w:r>
            <w:r>
              <w:rPr>
                <w:color w:val="000000"/>
                <w:szCs w:val="22"/>
                <w:shd w:val="clear" w:color="auto" w:fill="E6E6E6"/>
              </w:rPr>
              <w:t xml:space="preserve"> – 0.20 mg/L which is slightly above the State MCL of 0.15 mg/L</w:t>
            </w:r>
            <w:r w:rsidR="000D04FF">
              <w:rPr>
                <w:color w:val="000000"/>
                <w:szCs w:val="22"/>
                <w:shd w:val="clear" w:color="auto" w:fill="E6E6E6"/>
              </w:rPr>
              <w:t>.  T</w:t>
            </w:r>
            <w:r w:rsidR="0020545A">
              <w:rPr>
                <w:color w:val="000000"/>
                <w:szCs w:val="22"/>
                <w:shd w:val="clear" w:color="auto" w:fill="E6E6E6"/>
              </w:rPr>
              <w:t xml:space="preserve">he Village Board </w:t>
            </w:r>
            <w:r w:rsidR="004D2304">
              <w:rPr>
                <w:color w:val="000000"/>
                <w:szCs w:val="22"/>
                <w:shd w:val="clear" w:color="auto" w:fill="E6E6E6"/>
              </w:rPr>
              <w:t xml:space="preserve">has </w:t>
            </w:r>
            <w:r w:rsidR="0020545A">
              <w:rPr>
                <w:color w:val="000000"/>
                <w:szCs w:val="22"/>
                <w:shd w:val="clear" w:color="auto" w:fill="E6E6E6"/>
              </w:rPr>
              <w:t xml:space="preserve">approved construction of a Manganese &amp; Iron </w:t>
            </w:r>
            <w:r w:rsidR="001171E1">
              <w:rPr>
                <w:color w:val="000000"/>
                <w:szCs w:val="22"/>
                <w:shd w:val="clear" w:color="auto" w:fill="E6E6E6"/>
              </w:rPr>
              <w:t>Filtration Removal</w:t>
            </w:r>
            <w:r w:rsidR="0020545A">
              <w:rPr>
                <w:color w:val="000000"/>
                <w:szCs w:val="22"/>
                <w:shd w:val="clear" w:color="auto" w:fill="E6E6E6"/>
              </w:rPr>
              <w:t xml:space="preserve"> system</w:t>
            </w:r>
            <w:r w:rsidR="000D04FF">
              <w:rPr>
                <w:color w:val="000000"/>
                <w:szCs w:val="22"/>
                <w:shd w:val="clear" w:color="auto" w:fill="E6E6E6"/>
              </w:rPr>
              <w:t xml:space="preserve"> for the Well 4 location</w:t>
            </w:r>
            <w:r w:rsidR="0020545A">
              <w:rPr>
                <w:color w:val="000000"/>
                <w:szCs w:val="22"/>
                <w:shd w:val="clear" w:color="auto" w:fill="E6E6E6"/>
              </w:rPr>
              <w:t xml:space="preserve">.  </w:t>
            </w:r>
            <w:r w:rsidR="000D04FF">
              <w:rPr>
                <w:color w:val="000000"/>
                <w:szCs w:val="22"/>
                <w:shd w:val="clear" w:color="auto" w:fill="E6E6E6"/>
              </w:rPr>
              <w:t xml:space="preserve">The Village and MSA are </w:t>
            </w:r>
            <w:r w:rsidR="004D2304">
              <w:rPr>
                <w:color w:val="000000"/>
                <w:szCs w:val="22"/>
                <w:shd w:val="clear" w:color="auto" w:fill="E6E6E6"/>
              </w:rPr>
              <w:t xml:space="preserve">continuing </w:t>
            </w:r>
            <w:r w:rsidR="00FD7C31">
              <w:rPr>
                <w:color w:val="000000"/>
                <w:szCs w:val="22"/>
                <w:shd w:val="clear" w:color="auto" w:fill="E6E6E6"/>
              </w:rPr>
              <w:t>work</w:t>
            </w:r>
            <w:r w:rsidR="000D04FF">
              <w:rPr>
                <w:color w:val="000000"/>
                <w:szCs w:val="22"/>
                <w:shd w:val="clear" w:color="auto" w:fill="E6E6E6"/>
              </w:rPr>
              <w:t xml:space="preserve"> on design &amp; funding of this project.</w:t>
            </w:r>
            <w:r w:rsidR="00991AB5">
              <w:rPr>
                <w:color w:val="000000"/>
                <w:szCs w:val="22"/>
                <w:shd w:val="clear" w:color="auto" w:fill="E6E6E6"/>
              </w:rPr>
              <w:t xml:space="preserve"> </w:t>
            </w:r>
          </w:p>
          <w:p w14:paraId="3F6F8E62" w14:textId="0D1BA6E7" w:rsidR="000D04FF" w:rsidRPr="00C8305F" w:rsidRDefault="000D04FF" w:rsidP="000D04FF">
            <w:pPr>
              <w:pStyle w:val="BodyText"/>
              <w:jc w:val="both"/>
              <w:rPr>
                <w:color w:val="000000"/>
                <w:szCs w:val="22"/>
                <w:shd w:val="clear" w:color="auto" w:fill="E6E6E6"/>
              </w:rPr>
            </w:pPr>
          </w:p>
        </w:tc>
      </w:tr>
      <w:tr w:rsidR="00607D3D" w14:paraId="389AEE8F" w14:textId="77777777" w:rsidTr="00010364">
        <w:trPr>
          <w:cantSplit/>
          <w:trHeight w:val="441"/>
        </w:trPr>
        <w:tc>
          <w:tcPr>
            <w:tcW w:w="10980" w:type="dxa"/>
            <w:gridSpan w:val="6"/>
            <w:vAlign w:val="center"/>
          </w:tcPr>
          <w:p w14:paraId="25DE4F5D" w14:textId="77777777" w:rsidR="00607D3D" w:rsidRDefault="00607D3D" w:rsidP="00607D3D">
            <w:pPr>
              <w:pStyle w:val="BodyText"/>
              <w:jc w:val="both"/>
              <w:rPr>
                <w:color w:val="000000"/>
                <w:szCs w:val="22"/>
              </w:rPr>
            </w:pPr>
            <w:r w:rsidRPr="00064910">
              <w:rPr>
                <w:color w:val="000000"/>
                <w:szCs w:val="22"/>
              </w:rPr>
              <w:t xml:space="preserve">For more information, please contact </w:t>
            </w:r>
            <w:r>
              <w:rPr>
                <w:color w:val="000000"/>
                <w:szCs w:val="22"/>
                <w:shd w:val="clear" w:color="auto" w:fill="E6E6E6"/>
              </w:rPr>
              <w:t xml:space="preserve">Kevin Farrell, Water Operator </w:t>
            </w:r>
            <w:r w:rsidRPr="00064910">
              <w:rPr>
                <w:color w:val="000000"/>
                <w:szCs w:val="22"/>
              </w:rPr>
              <w:t xml:space="preserve">at </w:t>
            </w:r>
            <w:r>
              <w:rPr>
                <w:color w:val="000000"/>
                <w:szCs w:val="22"/>
                <w:shd w:val="clear" w:color="auto" w:fill="E6E6E6"/>
              </w:rPr>
              <w:t>309-523-3705</w:t>
            </w:r>
            <w:r w:rsidRPr="00064910">
              <w:rPr>
                <w:color w:val="000000"/>
                <w:szCs w:val="22"/>
              </w:rPr>
              <w:t xml:space="preserve"> or </w:t>
            </w:r>
          </w:p>
          <w:p w14:paraId="5C976F6F" w14:textId="77777777" w:rsidR="00607D3D" w:rsidRPr="00064910" w:rsidRDefault="00607D3D" w:rsidP="00607D3D">
            <w:pPr>
              <w:pStyle w:val="BodyText"/>
              <w:jc w:val="both"/>
              <w:rPr>
                <w:color w:val="000000"/>
                <w:szCs w:val="22"/>
              </w:rPr>
            </w:pPr>
            <w:r>
              <w:rPr>
                <w:color w:val="000000"/>
                <w:szCs w:val="22"/>
                <w:shd w:val="clear" w:color="auto" w:fill="E6E6E6"/>
              </w:rPr>
              <w:t>120 S Main St Port Byron, IL  61275</w:t>
            </w:r>
            <w:r w:rsidRPr="00064910">
              <w:rPr>
                <w:color w:val="000000"/>
                <w:szCs w:val="22"/>
              </w:rPr>
              <w:t>.</w:t>
            </w:r>
          </w:p>
        </w:tc>
      </w:tr>
      <w:tr w:rsidR="00607D3D" w14:paraId="71E88709" w14:textId="77777777" w:rsidTr="00010364">
        <w:trPr>
          <w:cantSplit/>
          <w:trHeight w:val="1344"/>
        </w:trPr>
        <w:tc>
          <w:tcPr>
            <w:tcW w:w="10980" w:type="dxa"/>
            <w:gridSpan w:val="6"/>
            <w:vAlign w:val="center"/>
          </w:tcPr>
          <w:p w14:paraId="2ABEB9BE" w14:textId="77777777" w:rsidR="00607D3D" w:rsidRPr="00064910" w:rsidRDefault="00607D3D" w:rsidP="00607D3D">
            <w:pPr>
              <w:pStyle w:val="BodyText"/>
              <w:ind w:left="288"/>
              <w:jc w:val="both"/>
              <w:rPr>
                <w:color w:val="000000"/>
                <w:szCs w:val="22"/>
              </w:rPr>
            </w:pPr>
            <w:r w:rsidRPr="00064910">
              <w:rPr>
                <w:i/>
                <w:color w:val="000000"/>
                <w:szCs w:val="22"/>
              </w:rPr>
              <w:t>Please share this information with all the other people who drink this water, especially those who may not have received this notice directly (for example, people in apartments, nursing homes, schools, and businesses). You can do this by posting this notice in a public place or distributing copies by hand or mail.</w:t>
            </w:r>
          </w:p>
        </w:tc>
      </w:tr>
      <w:tr w:rsidR="00607D3D" w14:paraId="1CD9306B" w14:textId="77777777" w:rsidTr="00B178D6">
        <w:trPr>
          <w:cantSplit/>
          <w:trHeight w:val="585"/>
        </w:trPr>
        <w:tc>
          <w:tcPr>
            <w:tcW w:w="4189" w:type="dxa"/>
            <w:vAlign w:val="center"/>
          </w:tcPr>
          <w:p w14:paraId="00915C62" w14:textId="77777777" w:rsidR="00991AB5" w:rsidRDefault="00607D3D" w:rsidP="00607D3D">
            <w:pPr>
              <w:pStyle w:val="BodyText"/>
              <w:jc w:val="both"/>
              <w:rPr>
                <w:color w:val="000000"/>
                <w:szCs w:val="22"/>
              </w:rPr>
            </w:pPr>
            <w:r w:rsidRPr="00064910">
              <w:rPr>
                <w:color w:val="000000"/>
                <w:szCs w:val="22"/>
              </w:rPr>
              <w:t xml:space="preserve">This notice is being sent to you by </w:t>
            </w:r>
          </w:p>
          <w:p w14:paraId="6391D5AB" w14:textId="77777777" w:rsidR="00607D3D" w:rsidRPr="00064910" w:rsidRDefault="00607D3D" w:rsidP="00607D3D">
            <w:pPr>
              <w:pStyle w:val="BodyText"/>
              <w:jc w:val="both"/>
              <w:rPr>
                <w:szCs w:val="22"/>
              </w:rPr>
            </w:pPr>
            <w:r>
              <w:rPr>
                <w:color w:val="000000"/>
                <w:szCs w:val="22"/>
                <w:shd w:val="clear" w:color="auto" w:fill="E6E6E6"/>
              </w:rPr>
              <w:t>Port Byron Water Department</w:t>
            </w:r>
            <w:r w:rsidRPr="00064910">
              <w:rPr>
                <w:color w:val="000000"/>
                <w:szCs w:val="22"/>
              </w:rPr>
              <w:t xml:space="preserve"> </w:t>
            </w:r>
          </w:p>
        </w:tc>
        <w:tc>
          <w:tcPr>
            <w:tcW w:w="1800" w:type="dxa"/>
            <w:vAlign w:val="center"/>
          </w:tcPr>
          <w:p w14:paraId="6CBEF88E" w14:textId="77777777" w:rsidR="00607D3D" w:rsidRPr="00064910" w:rsidRDefault="00607D3D" w:rsidP="00607D3D">
            <w:pPr>
              <w:pStyle w:val="BodyText"/>
              <w:jc w:val="both"/>
              <w:rPr>
                <w:szCs w:val="22"/>
              </w:rPr>
            </w:pPr>
            <w:r w:rsidRPr="00064910">
              <w:rPr>
                <w:color w:val="000000"/>
                <w:szCs w:val="22"/>
              </w:rPr>
              <w:t>Water System ID#</w:t>
            </w:r>
          </w:p>
        </w:tc>
        <w:tc>
          <w:tcPr>
            <w:tcW w:w="1260" w:type="dxa"/>
            <w:tcBorders>
              <w:top w:val="nil"/>
              <w:bottom w:val="single" w:sz="4" w:space="0" w:color="auto"/>
            </w:tcBorders>
            <w:shd w:val="clear" w:color="auto" w:fill="E6E6E6"/>
            <w:vAlign w:val="center"/>
          </w:tcPr>
          <w:p w14:paraId="7552596B" w14:textId="77777777" w:rsidR="00607D3D" w:rsidRPr="00064910" w:rsidRDefault="00607D3D" w:rsidP="00607D3D">
            <w:pPr>
              <w:pStyle w:val="BodyText"/>
              <w:jc w:val="both"/>
              <w:rPr>
                <w:szCs w:val="22"/>
              </w:rPr>
            </w:pPr>
            <w:r>
              <w:rPr>
                <w:szCs w:val="22"/>
              </w:rPr>
              <w:t>IL1610550</w:t>
            </w:r>
          </w:p>
        </w:tc>
        <w:tc>
          <w:tcPr>
            <w:tcW w:w="1620" w:type="dxa"/>
            <w:tcBorders>
              <w:top w:val="nil"/>
              <w:bottom w:val="nil"/>
            </w:tcBorders>
            <w:vAlign w:val="center"/>
          </w:tcPr>
          <w:p w14:paraId="733D4532" w14:textId="77777777" w:rsidR="00607D3D" w:rsidRPr="00064910" w:rsidRDefault="00607D3D" w:rsidP="00607D3D">
            <w:pPr>
              <w:pStyle w:val="BodyText"/>
              <w:jc w:val="both"/>
              <w:rPr>
                <w:szCs w:val="22"/>
              </w:rPr>
            </w:pPr>
            <w:r w:rsidRPr="00064910">
              <w:rPr>
                <w:color w:val="000000"/>
                <w:szCs w:val="22"/>
              </w:rPr>
              <w:t>Date distributed</w:t>
            </w:r>
          </w:p>
        </w:tc>
        <w:tc>
          <w:tcPr>
            <w:tcW w:w="1077" w:type="dxa"/>
            <w:tcBorders>
              <w:top w:val="nil"/>
              <w:bottom w:val="single" w:sz="4" w:space="0" w:color="auto"/>
            </w:tcBorders>
            <w:shd w:val="clear" w:color="auto" w:fill="E6E6E6"/>
            <w:vAlign w:val="center"/>
          </w:tcPr>
          <w:p w14:paraId="10947B97" w14:textId="73C6AD89" w:rsidR="00607D3D" w:rsidRPr="00064910" w:rsidRDefault="00AD29E8" w:rsidP="00607D3D">
            <w:pPr>
              <w:pStyle w:val="BodyText"/>
              <w:jc w:val="both"/>
              <w:rPr>
                <w:szCs w:val="22"/>
              </w:rPr>
            </w:pPr>
            <w:r>
              <w:rPr>
                <w:szCs w:val="22"/>
              </w:rPr>
              <w:t>10/4/24</w:t>
            </w:r>
            <w:r w:rsidR="00592B38">
              <w:rPr>
                <w:szCs w:val="22"/>
              </w:rPr>
              <w:t>p</w:t>
            </w:r>
            <w:r w:rsidR="00E002B8">
              <w:rPr>
                <w:szCs w:val="22"/>
              </w:rPr>
              <w:t xml:space="preserve"> </w:t>
            </w:r>
          </w:p>
        </w:tc>
        <w:tc>
          <w:tcPr>
            <w:tcW w:w="1034" w:type="dxa"/>
            <w:tcBorders>
              <w:top w:val="nil"/>
              <w:bottom w:val="nil"/>
            </w:tcBorders>
            <w:vAlign w:val="center"/>
          </w:tcPr>
          <w:p w14:paraId="2B55FD0A" w14:textId="77777777" w:rsidR="00607D3D" w:rsidRDefault="00607D3D" w:rsidP="00607D3D">
            <w:pPr>
              <w:pStyle w:val="BodyText"/>
              <w:jc w:val="both"/>
              <w:rPr>
                <w:sz w:val="18"/>
              </w:rPr>
            </w:pPr>
          </w:p>
        </w:tc>
      </w:tr>
    </w:tbl>
    <w:p w14:paraId="53232CCC" w14:textId="77777777" w:rsidR="00E24CEF" w:rsidRDefault="00E24CEF"/>
    <w:sectPr w:rsidR="00E24CEF" w:rsidSect="001337C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EAB2B1E"/>
    <w:multiLevelType w:val="hybridMultilevel"/>
    <w:tmpl w:val="7352AE28"/>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79529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view w:val="web"/>
  <w:zoom w:percent="100"/>
  <w:proofState w:spelling="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9A4"/>
    <w:rsid w:val="00010364"/>
    <w:rsid w:val="00064910"/>
    <w:rsid w:val="00084D22"/>
    <w:rsid w:val="000918D1"/>
    <w:rsid w:val="000A7147"/>
    <w:rsid w:val="000D04FF"/>
    <w:rsid w:val="001171E1"/>
    <w:rsid w:val="00121487"/>
    <w:rsid w:val="001337C8"/>
    <w:rsid w:val="00146AAC"/>
    <w:rsid w:val="00155914"/>
    <w:rsid w:val="0020545A"/>
    <w:rsid w:val="00266575"/>
    <w:rsid w:val="002C0B98"/>
    <w:rsid w:val="002E46D1"/>
    <w:rsid w:val="003D1C99"/>
    <w:rsid w:val="003D34B6"/>
    <w:rsid w:val="0041382C"/>
    <w:rsid w:val="0041550F"/>
    <w:rsid w:val="00447E3C"/>
    <w:rsid w:val="004811B7"/>
    <w:rsid w:val="00487A8A"/>
    <w:rsid w:val="004B0C75"/>
    <w:rsid w:val="004D2304"/>
    <w:rsid w:val="004E1D09"/>
    <w:rsid w:val="0050180B"/>
    <w:rsid w:val="00503CF6"/>
    <w:rsid w:val="0054329A"/>
    <w:rsid w:val="00592B38"/>
    <w:rsid w:val="005E09B2"/>
    <w:rsid w:val="00607D3D"/>
    <w:rsid w:val="00610684"/>
    <w:rsid w:val="006C7DD8"/>
    <w:rsid w:val="007039A4"/>
    <w:rsid w:val="007C1F9D"/>
    <w:rsid w:val="007E3947"/>
    <w:rsid w:val="008968E8"/>
    <w:rsid w:val="00954959"/>
    <w:rsid w:val="00991AB5"/>
    <w:rsid w:val="009B7124"/>
    <w:rsid w:val="00AD29E8"/>
    <w:rsid w:val="00B178D6"/>
    <w:rsid w:val="00BF1F7A"/>
    <w:rsid w:val="00C31B9F"/>
    <w:rsid w:val="00C37B29"/>
    <w:rsid w:val="00C44162"/>
    <w:rsid w:val="00C738A9"/>
    <w:rsid w:val="00C8305F"/>
    <w:rsid w:val="00D5455E"/>
    <w:rsid w:val="00D61300"/>
    <w:rsid w:val="00DC5EE8"/>
    <w:rsid w:val="00E002B8"/>
    <w:rsid w:val="00E24CEF"/>
    <w:rsid w:val="00E94279"/>
    <w:rsid w:val="00EE42F8"/>
    <w:rsid w:val="00FD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66B095"/>
  <w15:chartTrackingRefBased/>
  <w15:docId w15:val="{924DC4EE-6A06-452C-891D-F7DB6C199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Arial" w:hAnsi="Arial" w:cs="Arial"/>
      <w:sz w:val="22"/>
    </w:rPr>
  </w:style>
  <w:style w:type="paragraph" w:customStyle="1" w:styleId="Level1">
    <w:name w:val="Level 1"/>
    <w:basedOn w:val="Normal"/>
    <w:pPr>
      <w:widowControl w:val="0"/>
      <w:ind w:left="360" w:hanging="360"/>
    </w:pPr>
    <w:rPr>
      <w:rFonts w:ascii="Arial" w:hAnsi="Arial"/>
      <w:snapToGrid w:val="0"/>
      <w:szCs w:val="20"/>
    </w:rPr>
  </w:style>
  <w:style w:type="paragraph" w:styleId="BalloonText">
    <w:name w:val="Balloon Text"/>
    <w:basedOn w:val="Normal"/>
    <w:link w:val="BalloonTextChar"/>
    <w:uiPriority w:val="99"/>
    <w:semiHidden/>
    <w:unhideWhenUsed/>
    <w:rsid w:val="00EE42F8"/>
    <w:rPr>
      <w:rFonts w:ascii="Segoe UI" w:hAnsi="Segoe UI" w:cs="Segoe UI"/>
      <w:sz w:val="18"/>
      <w:szCs w:val="18"/>
    </w:rPr>
  </w:style>
  <w:style w:type="character" w:customStyle="1" w:styleId="BalloonTextChar">
    <w:name w:val="Balloon Text Char"/>
    <w:link w:val="BalloonText"/>
    <w:uiPriority w:val="99"/>
    <w:semiHidden/>
    <w:rsid w:val="00EE42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408</Words>
  <Characters>2327</Characters>
  <Application>Microsoft Office Word</Application>
  <DocSecurity>2</DocSecurity>
  <Lines>19</Lines>
  <Paragraphs>5</Paragraphs>
  <ScaleCrop>false</ScaleCrop>
  <HeadingPairs>
    <vt:vector size="2" baseType="variant">
      <vt:variant>
        <vt:lpstr>Title</vt:lpstr>
      </vt:variant>
      <vt:variant>
        <vt:i4>1</vt:i4>
      </vt:variant>
    </vt:vector>
  </HeadingPairs>
  <TitlesOfParts>
    <vt:vector size="1" baseType="lpstr">
      <vt:lpstr>Chemical and Radionuclide MCLs Template</vt:lpstr>
    </vt:vector>
  </TitlesOfParts>
  <Company>IEPA</Company>
  <LinksUpToDate>false</LinksUpToDate>
  <CharactersWithSpaces>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and Radionuclide MCLs Template</dc:title>
  <dc:subject/>
  <dc:creator>epa1313</dc:creator>
  <cp:keywords/>
  <dc:description/>
  <cp:lastModifiedBy>Laura Krause</cp:lastModifiedBy>
  <cp:revision>3</cp:revision>
  <cp:lastPrinted>2024-10-02T18:24:00Z</cp:lastPrinted>
  <dcterms:created xsi:type="dcterms:W3CDTF">2024-10-02T19:36:00Z</dcterms:created>
  <dcterms:modified xsi:type="dcterms:W3CDTF">2024-10-02T19:36:00Z</dcterms:modified>
</cp:coreProperties>
</file>